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F7" w:rsidRDefault="002541F7" w:rsidP="002541F7">
      <w:pPr>
        <w:spacing w:after="0"/>
        <w:rPr>
          <w:b/>
          <w:i/>
          <w:sz w:val="48"/>
          <w:szCs w:val="48"/>
        </w:rPr>
      </w:pPr>
      <w:r w:rsidRPr="00ED2570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541F7" w:rsidRDefault="002541F7" w:rsidP="002541F7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2541F7" w:rsidRDefault="002541F7" w:rsidP="002541F7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№10 от 17.02.2023 год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  <w:szCs w:val="24"/>
        </w:rPr>
      </w:pPr>
    </w:p>
    <w:p w:rsidR="00051548" w:rsidRPr="00051548" w:rsidRDefault="00051548" w:rsidP="00051548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Час </w:t>
      </w:r>
      <w:proofErr w:type="spellStart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- в МФЦ:                                                                специалисты </w:t>
      </w:r>
      <w:proofErr w:type="spellStart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отвечают на вопросы заявителей</w:t>
      </w:r>
      <w:r w:rsidRPr="00051548">
        <w:rPr>
          <w:rFonts w:ascii="Segoe UI" w:hAnsi="Segoe UI" w:cs="Segoe UI"/>
          <w:b/>
          <w:color w:val="000000"/>
          <w:sz w:val="24"/>
          <w:szCs w:val="24"/>
        </w:rPr>
        <w:br/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16 февраля 2023 года с 10:00 до 11:00</w:t>
      </w: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Росреестром совместно с МФЦ бесплатно проводятся консультации: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Новосибирск, МФЦ «Площадь Труда», площадь Труда, 1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Новосибирск, МФЦ «Первомайский», ул. Марата, 2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г. Бердск, МФЦ г. Бердска, Радужный </w:t>
      </w:r>
      <w:proofErr w:type="spellStart"/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м-н</w:t>
      </w:r>
      <w:proofErr w:type="spellEnd"/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7, корп. 1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Искитим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МФЦ г.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Искитима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ул. Пушкина, 43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р.п.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Ордынское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МФЦ Ордынского района, ул. Мира, 45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 Новосибирск, МФЦ «Железнодорожный», ул. 1905 года, 83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Справка: «Час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 МФЦ</w:t>
      </w:r>
      <w:bookmarkStart w:id="0" w:name="_GoBack"/>
      <w:bookmarkEnd w:id="0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» - консультации специалистов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регионального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, которые проводятся каждый четверг с 10:00 до 11:00 в филиалах МФЦ.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Справочная  МФЦ:  052,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www.mfc-nso.ru</w:t>
      </w:r>
      <w:proofErr w:type="spellEnd"/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Справочная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: 8 800 100 34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34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.</w:t>
      </w:r>
    </w:p>
    <w:p w:rsidR="00051548" w:rsidRPr="00051548" w:rsidRDefault="00051548" w:rsidP="00051548">
      <w:pPr>
        <w:jc w:val="center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6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7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8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9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hyperlink r:id="rId10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</w:p>
    <w:p w:rsidR="00051548" w:rsidRPr="00051548" w:rsidRDefault="00051548">
      <w:pPr>
        <w:rPr>
          <w:sz w:val="24"/>
          <w:szCs w:val="24"/>
        </w:rPr>
      </w:pPr>
      <w:r w:rsidRPr="00051548">
        <w:rPr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  <w:szCs w:val="24"/>
        </w:rPr>
      </w:pPr>
    </w:p>
    <w:p w:rsidR="00051548" w:rsidRPr="00051548" w:rsidRDefault="00051548" w:rsidP="00051548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С начала года 86% договоров участия в долевом строительстве зарегистрировано в электронном виде</w:t>
      </w:r>
      <w:r w:rsidRPr="00051548">
        <w:rPr>
          <w:rFonts w:ascii="Segoe UI" w:hAnsi="Segoe UI" w:cs="Segoe UI"/>
          <w:b/>
          <w:color w:val="000000"/>
          <w:sz w:val="24"/>
          <w:szCs w:val="24"/>
        </w:rPr>
        <w:br/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 xml:space="preserve">В январе 2023 года в Новосибирской области зарегистрировано 1724 договора участия в долевом строительстве, из них более 80% в отношении жилья. Доля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счетов от общего количества первичных договоров за прошедший месяц – 80%. 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Показатель регистрации договоров участия в долевом строительстве в электронном виде относительно показателя аналогичного периода прошлого года вырос с 75% до 86%.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январе 2023 года 79% договоров участия в долевом строительстве оформляется с привлечением кредитных средств и средств целевого займа.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Губернатор Новосибирской области Андрей Травников на расширенном заседании ассоциации «Региональный деловой клуб строителей» в декабре минувшего года подчеркнул, что Новосибирская область является лидером по строительству за Уралом. Среди приоритетных задач на 2023 год в регионе определено строительство социально значимых объектов.     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Министр строительства Новосибирской области Алексей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Колмаков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определил, что в планах на 2023 год большое внимание уделено строительству жилья для льготных категорий граждан.  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«Таких объемов строительства специализированного жилого фонда никогда не было в нашем регионе. На эти цели выделяются беспрецедентные средства. В планах 2023 года – в разных стадиях, включая проектирование, осуществлять строительство 57 домов, часть из которых начали строить в 2022 году»,</w:t>
      </w: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- отметил министр строительства Новосибирской области</w:t>
      </w: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 Алексей </w:t>
      </w:r>
      <w:proofErr w:type="spellStart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Колмаков</w:t>
      </w:r>
      <w:proofErr w:type="spellEnd"/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.</w:t>
      </w:r>
    </w:p>
    <w:p w:rsidR="00051548" w:rsidRPr="00051548" w:rsidRDefault="00051548" w:rsidP="00051548">
      <w:pPr>
        <w:jc w:val="center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</w:t>
      </w:r>
      <w:r w:rsidRPr="00051548">
        <w:rPr>
          <w:rFonts w:ascii="Segoe UI" w:hAnsi="Segoe UI" w:cs="Segoe UI"/>
          <w:sz w:val="24"/>
          <w:szCs w:val="24"/>
        </w:rPr>
        <w:lastRenderedPageBreak/>
        <w:t xml:space="preserve">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11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12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13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14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15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hyperlink r:id="rId16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</w:p>
    <w:p w:rsidR="00051548" w:rsidRPr="00051548" w:rsidRDefault="00051548" w:rsidP="00051548">
      <w:pPr>
        <w:rPr>
          <w:sz w:val="24"/>
          <w:szCs w:val="24"/>
        </w:rPr>
      </w:pPr>
      <w:r w:rsidRPr="00051548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/>
          <w:noProof/>
          <w:sz w:val="24"/>
          <w:szCs w:val="24"/>
        </w:rPr>
      </w:pPr>
      <w:r w:rsidRPr="00051548">
        <w:rPr>
          <w:rFonts w:ascii="Segoe UI" w:hAnsi="Segoe UI" w:cs="Segoe UI"/>
          <w:b/>
          <w:noProof/>
          <w:sz w:val="24"/>
          <w:szCs w:val="24"/>
        </w:rPr>
        <w:t>Для чего нужны пункты высокоточной геодезической сети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051548">
        <w:rPr>
          <w:rFonts w:ascii="Segoe UI" w:hAnsi="Segoe UI" w:cs="Segoe UI"/>
          <w:noProof/>
          <w:sz w:val="24"/>
          <w:szCs w:val="24"/>
        </w:rPr>
        <w:t>Новосибирский Росреестр продолжает серию публикаций о пунктах государственных геодезических сетей.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051548">
        <w:rPr>
          <w:rFonts w:ascii="Segoe UI" w:hAnsi="Segoe UI" w:cs="Segoe UI"/>
          <w:noProof/>
          <w:sz w:val="24"/>
          <w:szCs w:val="24"/>
        </w:rPr>
        <w:t>Ранее мы рассказывали о</w:t>
      </w:r>
      <w:hyperlink r:id="rId17" w:history="1">
        <w:r w:rsidRPr="00051548">
          <w:rPr>
            <w:rStyle w:val="a3"/>
            <w:rFonts w:ascii="Segoe UI" w:hAnsi="Segoe UI" w:cs="Segoe UI"/>
            <w:noProof/>
            <w:sz w:val="24"/>
            <w:szCs w:val="24"/>
          </w:rPr>
          <w:t>фундаментальной астрономо-геодезической сети (ФАГС)</w:t>
        </w:r>
      </w:hyperlink>
      <w:r w:rsidRPr="00051548">
        <w:rPr>
          <w:rFonts w:ascii="Segoe UI" w:hAnsi="Segoe UI" w:cs="Segoe UI"/>
          <w:noProof/>
          <w:sz w:val="24"/>
          <w:szCs w:val="24"/>
        </w:rPr>
        <w:t>, которая является главной геодезической основой для формирования всей государственной геодезической сети.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051548">
        <w:rPr>
          <w:rFonts w:ascii="Segoe UI" w:hAnsi="Segoe UI" w:cs="Segoe UI"/>
          <w:noProof/>
          <w:sz w:val="24"/>
          <w:szCs w:val="24"/>
        </w:rPr>
        <w:t xml:space="preserve">Второй уровень в структуре геодезических сетей занимает высокоточная геодезическая сеть (ВГС). Она предназначена для распространения на территории Российской Федерации государственной системы координат и является основой для создания спутниковой геодезической сети 1 класса. 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051548">
        <w:rPr>
          <w:rFonts w:ascii="Segoe UI" w:hAnsi="Segoe UI" w:cs="Segoe UI"/>
          <w:noProof/>
          <w:sz w:val="24"/>
          <w:szCs w:val="24"/>
        </w:rPr>
        <w:t>На пунктах ВГС выполняются определения высот и значений ускорения силы тяжести.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  <w:r w:rsidRPr="00051548">
        <w:rPr>
          <w:rFonts w:ascii="Segoe UI" w:hAnsi="Segoe UI" w:cs="Segoe UI"/>
          <w:noProof/>
          <w:sz w:val="24"/>
          <w:szCs w:val="24"/>
        </w:rPr>
        <w:lastRenderedPageBreak/>
        <w:t>На территории Новосибирской области расположено 14 пунктов высокоточной геодезической сети. Управлением Росреестра по Новосибирской области для всех этих пунктов установлены охранные зоны (100%), сведения о границах охранных зон внесены в Единый государственный реестр недвижимости.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18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19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20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21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22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hyperlink r:id="rId23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  <w:r w:rsidRPr="00051548">
        <w:rPr>
          <w:sz w:val="24"/>
          <w:szCs w:val="24"/>
        </w:rPr>
        <w:t>-----------------------------------------------------------------------------------------------------------------------------------------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  <w:szCs w:val="24"/>
        </w:rPr>
      </w:pPr>
    </w:p>
    <w:p w:rsidR="00051548" w:rsidRPr="00051548" w:rsidRDefault="00051548" w:rsidP="00051548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В семи муниципальных образованиях Новосибирской области завершено внесение границ территориальных зон в ЕГРН</w:t>
      </w:r>
      <w:r w:rsidRPr="00051548">
        <w:rPr>
          <w:rFonts w:ascii="Segoe UI" w:hAnsi="Segoe UI" w:cs="Segoe UI"/>
          <w:b/>
          <w:color w:val="000000"/>
          <w:sz w:val="24"/>
          <w:szCs w:val="24"/>
        </w:rPr>
        <w:br/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В Новосибирской области продолжается работа по наполнению Единого государственного реестра недвижимости (ЕГРН) границами территориальных зон.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По состоянию на 01.02.2023 в реестр внесено 2561 территориальная зона, что составляет 33% от общего их количества.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При этом некоторые муниципалитеты уже достигли 100% –                          г. Новосибирск, г. Бердск, г. Каргат, г. Куйбышев, р.п.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Линево,                              р.п. Краснозерское, р.п. Мошково. Показатель свыше 80% в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г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. Обь,                       р.п. Колывань, р.п. Кольцово, р.п. Чик, р.п.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Ордынское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Искитимском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Кочковском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Новосибирском районах. Более 50% территориальных зон внесено в ЕГРН в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Мошковском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Тогучинском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районах. Но в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Кыштовском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Северном,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Сузунском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Татарском, Убинском,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Усть-Таркском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Чановском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, Чистоозерном районах такие сведения отсутствуют в ЕГРН. 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i/>
          <w:color w:val="000000"/>
          <w:sz w:val="24"/>
          <w:szCs w:val="24"/>
          <w:shd w:val="clear" w:color="auto" w:fill="FFFFFF"/>
        </w:rPr>
        <w:t>«Наполнение ЕГРН сведениями о территориальных зонах в полном объеме позволит сформировать качественный и полный реестр, что является важной задачей в рамках реализации государственной программы «Национальная система пространственных данных»,</w:t>
      </w: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- отмечает заместитель руководителя новосибирского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Наталья Зайцева.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Напомним, что Новосибирская область стала </w:t>
      </w:r>
      <w:proofErr w:type="spell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пилотным</w:t>
      </w:r>
      <w:proofErr w:type="spell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регионом в реализации мероприятий федерального проекта «Национальная система пространственных данных».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 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</w:t>
      </w:r>
      <w:r w:rsidRPr="00051548">
        <w:rPr>
          <w:rFonts w:ascii="Segoe UI" w:hAnsi="Segoe UI" w:cs="Segoe UI"/>
          <w:sz w:val="24"/>
          <w:szCs w:val="24"/>
        </w:rPr>
        <w:lastRenderedPageBreak/>
        <w:t>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24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25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26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27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28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hyperlink r:id="rId29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</w:p>
    <w:p w:rsidR="00051548" w:rsidRPr="00051548" w:rsidRDefault="00051548" w:rsidP="00051548">
      <w:pPr>
        <w:rPr>
          <w:sz w:val="24"/>
          <w:szCs w:val="24"/>
        </w:rPr>
      </w:pPr>
      <w:r w:rsidRPr="00051548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spacing w:after="0"/>
        <w:rPr>
          <w:rFonts w:ascii="Segoe UI" w:hAnsi="Segoe UI" w:cs="Segoe UI"/>
          <w:noProof/>
          <w:sz w:val="24"/>
          <w:szCs w:val="24"/>
        </w:rPr>
      </w:pPr>
    </w:p>
    <w:p w:rsidR="00051548" w:rsidRPr="00051548" w:rsidRDefault="00051548" w:rsidP="00051548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051548">
        <w:rPr>
          <w:rFonts w:ascii="Segoe UI" w:hAnsi="Segoe UI" w:cs="Segoe UI"/>
          <w:b/>
          <w:sz w:val="24"/>
          <w:szCs w:val="24"/>
        </w:rPr>
        <w:t>В Новосибирске обследовали геодезический пункт</w:t>
      </w:r>
    </w:p>
    <w:p w:rsidR="00051548" w:rsidRPr="00051548" w:rsidRDefault="00051548" w:rsidP="00051548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051548">
        <w:rPr>
          <w:rFonts w:ascii="Segoe UI" w:hAnsi="Segoe UI" w:cs="Segoe UI"/>
          <w:b/>
          <w:sz w:val="24"/>
          <w:szCs w:val="24"/>
        </w:rPr>
        <w:t>на крыше Оперного театра</w:t>
      </w:r>
    </w:p>
    <w:p w:rsidR="00051548" w:rsidRPr="00051548" w:rsidRDefault="00051548" w:rsidP="00051548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Архитектурной гордостью сибирской столицы, визитной карточкой города Новосибирска является Новосибирский государственный академический театр оперы и балета (НОВАТ). Его открытие состоялось сразу после окончания Великой Отечественной войны – 12 мая 1945 года. 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lastRenderedPageBreak/>
        <w:t xml:space="preserve">Самым уникальным его элементом является купол, диаметр которого составляет 60 метров, высота 35 метров. А с 1947 года на крыше здания сложного архитектурного комплекса </w:t>
      </w:r>
      <w:proofErr w:type="spellStart"/>
      <w:r w:rsidRPr="00051548">
        <w:rPr>
          <w:rFonts w:ascii="Segoe UI" w:hAnsi="Segoe UI" w:cs="Segoe UI"/>
          <w:sz w:val="24"/>
          <w:szCs w:val="24"/>
        </w:rPr>
        <w:t>НОВАТа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располагается пункт государственной геодезической сети «Центральный». 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Геодезические пункты обеспечивают единство и точность измерений при геодезических и кадастровых работах и очень важно обеспечить их сохранность.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В 2022 году проводились ремонтные работы </w:t>
      </w:r>
      <w:proofErr w:type="spellStart"/>
      <w:r w:rsidRPr="00051548">
        <w:rPr>
          <w:rFonts w:ascii="Segoe UI" w:hAnsi="Segoe UI" w:cs="Segoe UI"/>
          <w:sz w:val="24"/>
          <w:szCs w:val="24"/>
        </w:rPr>
        <w:t>чердачно-кровельной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системы и купола </w:t>
      </w:r>
      <w:proofErr w:type="spellStart"/>
      <w:r w:rsidRPr="00051548">
        <w:rPr>
          <w:rFonts w:ascii="Segoe UI" w:hAnsi="Segoe UI" w:cs="Segoe UI"/>
          <w:sz w:val="24"/>
          <w:szCs w:val="24"/>
        </w:rPr>
        <w:t>НОВАТа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Специалисты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побывали на крыше здания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НОВАТа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и провели обследование состояния геодезического пункта «Центральный». Обследование показало, что пункт полностью сохранен.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Всего </w:t>
      </w:r>
      <w:proofErr w:type="spellStart"/>
      <w:r w:rsidRPr="00051548">
        <w:rPr>
          <w:rFonts w:ascii="Segoe UI" w:hAnsi="Segoe UI" w:cs="Segoe UI"/>
          <w:sz w:val="24"/>
          <w:szCs w:val="24"/>
        </w:rPr>
        <w:t>новосибирскимРосреестром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обследовано 1567 геодезических пунктов, это 43% от общего числа таких пунктов в регионе.</w:t>
      </w:r>
    </w:p>
    <w:p w:rsidR="00051548" w:rsidRPr="00051548" w:rsidRDefault="00051548" w:rsidP="00051548">
      <w:pPr>
        <w:shd w:val="clear" w:color="auto" w:fill="FFFFFF"/>
        <w:spacing w:after="0"/>
        <w:ind w:firstLine="708"/>
        <w:jc w:val="both"/>
        <w:rPr>
          <w:rFonts w:ascii="Segoe UI" w:hAnsi="Segoe UI" w:cs="Segoe UI"/>
          <w:i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Заместитель руководителя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</w:t>
      </w:r>
      <w:r w:rsidRPr="00051548">
        <w:rPr>
          <w:rFonts w:ascii="Segoe UI" w:hAnsi="Segoe UI" w:cs="Segoe UI"/>
          <w:b/>
          <w:sz w:val="24"/>
          <w:szCs w:val="24"/>
        </w:rPr>
        <w:t>Наталья Зайцева</w:t>
      </w:r>
      <w:proofErr w:type="gramStart"/>
      <w:r w:rsidRPr="00051548">
        <w:rPr>
          <w:rFonts w:ascii="Segoe UI" w:hAnsi="Segoe UI" w:cs="Segoe UI"/>
          <w:b/>
          <w:sz w:val="24"/>
          <w:szCs w:val="24"/>
        </w:rPr>
        <w:t>:</w:t>
      </w:r>
      <w:r w:rsidRPr="00051548">
        <w:rPr>
          <w:rFonts w:ascii="Segoe UI" w:hAnsi="Segoe UI" w:cs="Segoe UI"/>
          <w:i/>
          <w:sz w:val="24"/>
          <w:szCs w:val="24"/>
        </w:rPr>
        <w:t>«</w:t>
      </w:r>
      <w:proofErr w:type="gramEnd"/>
      <w:r w:rsidRPr="00051548">
        <w:rPr>
          <w:rFonts w:ascii="Segoe UI" w:hAnsi="Segoe UI" w:cs="Segoe UI"/>
          <w:i/>
          <w:sz w:val="24"/>
          <w:szCs w:val="24"/>
        </w:rPr>
        <w:t xml:space="preserve">Обследование, учет и установление охранных зон геодезических пунктов является одним из приоритетных направлений деятельности </w:t>
      </w:r>
      <w:proofErr w:type="spellStart"/>
      <w:r w:rsidRPr="00051548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i/>
          <w:sz w:val="24"/>
          <w:szCs w:val="24"/>
        </w:rPr>
        <w:t>, в том числе для наполнения федеральной государственной информационной системы «Единая цифровая платформа «Национальная система пространственных данных» сведениями о государственной геодезической сети».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keepNext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2628900" cy="3494280"/>
            <wp:effectExtent l="0" t="0" r="0" b="0"/>
            <wp:docPr id="6" name="Рисунок 6" descr="C:\Users\sha\Downloads\WhatsApp Image 2023-02-10 at 09.33.45 (1)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\Downloads\WhatsApp Image 2023-02-10 at 09.33.45 (1) (2).jpe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80" cy="349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pStyle w:val="a6"/>
        <w:jc w:val="both"/>
        <w:rPr>
          <w:sz w:val="24"/>
          <w:szCs w:val="24"/>
        </w:rPr>
      </w:pPr>
      <w:r w:rsidRPr="00051548">
        <w:rPr>
          <w:sz w:val="24"/>
          <w:szCs w:val="24"/>
        </w:rPr>
        <w:t>геодезический пункт Центральный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keepNext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51548">
        <w:rPr>
          <w:noProof/>
          <w:sz w:val="24"/>
          <w:szCs w:val="24"/>
        </w:rPr>
        <w:lastRenderedPageBreak/>
        <w:drawing>
          <wp:inline distT="0" distB="0" distL="0" distR="0">
            <wp:extent cx="2635887" cy="3503566"/>
            <wp:effectExtent l="0" t="0" r="0" b="1905"/>
            <wp:docPr id="7" name="Рисунок 7" descr="C:\Users\sha\Downloads\WhatsApp Image 2023-02-10 at 09.33.4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a\Downloads\WhatsApp Image 2023-02-10 at 09.33.45 (4).jpe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24" cy="351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pStyle w:val="a6"/>
        <w:jc w:val="both"/>
        <w:rPr>
          <w:sz w:val="24"/>
          <w:szCs w:val="24"/>
        </w:rPr>
      </w:pPr>
      <w:r w:rsidRPr="00051548">
        <w:rPr>
          <w:sz w:val="24"/>
          <w:szCs w:val="24"/>
        </w:rPr>
        <w:t>геодезический пункт Центральный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keepNext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2766105" cy="3676650"/>
            <wp:effectExtent l="0" t="0" r="0" b="0"/>
            <wp:docPr id="8" name="Рисунок 8" descr="C:\Users\sha\Downloads\WhatsApp Image 2023-02-10 at 09.33.44 (1)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a\Downloads\WhatsApp Image 2023-02-10 at 09.33.44 (1) (4).jpe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988" cy="367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pStyle w:val="a6"/>
        <w:jc w:val="both"/>
        <w:rPr>
          <w:rFonts w:ascii="Segoe UI" w:hAnsi="Segoe UI" w:cs="Segoe UI"/>
          <w:sz w:val="24"/>
          <w:szCs w:val="24"/>
        </w:rPr>
      </w:pPr>
      <w:r w:rsidRPr="00051548">
        <w:rPr>
          <w:sz w:val="24"/>
          <w:szCs w:val="24"/>
        </w:rPr>
        <w:t>геодезический пункт Центральный</w:t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 id="_x0000_s1030" type="#_x0000_t32" style="position:absolute;left:0;text-align:left;margin-left:-3.3pt;margin-top:7.1pt;width:490.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lastRenderedPageBreak/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33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34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35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36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37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sz w:val="24"/>
          <w:szCs w:val="24"/>
        </w:rPr>
      </w:pPr>
      <w:hyperlink r:id="rId38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  <w:r w:rsidRPr="00051548"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051548" w:rsidRPr="00051548" w:rsidRDefault="00051548" w:rsidP="00051548">
      <w:pPr>
        <w:rPr>
          <w:rFonts w:cs="Calibri"/>
          <w:noProof/>
          <w:sz w:val="24"/>
          <w:szCs w:val="24"/>
        </w:rPr>
      </w:pPr>
      <w:r w:rsidRPr="00051548">
        <w:rPr>
          <w:noProof/>
          <w:sz w:val="24"/>
          <w:szCs w:val="24"/>
        </w:rPr>
        <w:drawing>
          <wp:inline distT="0" distB="0" distL="0" distR="0">
            <wp:extent cx="1748367" cy="7493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  <w:szCs w:val="24"/>
        </w:rPr>
      </w:pPr>
    </w:p>
    <w:p w:rsidR="00051548" w:rsidRPr="00051548" w:rsidRDefault="00051548" w:rsidP="00051548">
      <w:pPr>
        <w:jc w:val="center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Более 5,5 тысяч ипотечных сделок зарегистрировано в январе 2023 года</w:t>
      </w:r>
      <w:r w:rsidRPr="00051548">
        <w:rPr>
          <w:rFonts w:ascii="Segoe UI" w:hAnsi="Segoe UI" w:cs="Segoe UI"/>
          <w:b/>
          <w:color w:val="000000"/>
          <w:sz w:val="24"/>
          <w:szCs w:val="24"/>
        </w:rPr>
        <w:br/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За январь 2023 года жителями Новосибирской области было оформлено 5 586  ипотечных сделок. 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lastRenderedPageBreak/>
        <w:t>В электронном виде оформлено более 71% сделок, относительно аналогичного периода 2022 года процент оформления ипотечных сделок в электронном виде вырос почти в 1,5 раза.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915 ипотечных сделок в январе 2023 года было оформлено по льготным программам.</w:t>
      </w:r>
    </w:p>
    <w:p w:rsidR="00051548" w:rsidRPr="00051548" w:rsidRDefault="00051548" w:rsidP="00051548">
      <w:pPr>
        <w:spacing w:after="0"/>
        <w:ind w:firstLine="709"/>
        <w:jc w:val="both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Более 2,5 тысяч ипотечных сделок в январе 2023 года оформлены при взаимодействии с кредитными организациями (96%), из них 73% сделок проведены в электронном виде (1 801).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Большая часть сделок, оформленных в электронном виде при взаимодействии с кредитными организациями, </w:t>
      </w:r>
      <w:proofErr w:type="gramStart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зарегистрированы</w:t>
      </w:r>
      <w:proofErr w:type="gramEnd"/>
      <w:r w:rsidRPr="00051548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за один рабочий день (94%). </w:t>
      </w:r>
    </w:p>
    <w:p w:rsidR="00051548" w:rsidRPr="00051548" w:rsidRDefault="00051548" w:rsidP="00051548">
      <w:pPr>
        <w:jc w:val="center"/>
        <w:rPr>
          <w:rFonts w:ascii="Segoe UI" w:hAnsi="Segoe UI" w:cs="Segoe UI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proofErr w:type="spellEnd"/>
    </w:p>
    <w:p w:rsidR="00051548" w:rsidRPr="00051548" w:rsidRDefault="00051548" w:rsidP="0005154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05154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051548" w:rsidRPr="00051548" w:rsidRDefault="00051548" w:rsidP="00051548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</w:pPr>
      <w:r w:rsidRPr="00051548">
        <w:rPr>
          <w:rFonts w:ascii="Segoe UI" w:hAnsi="Segoe UI" w:cs="Segoe UI"/>
          <w:noProof/>
          <w:color w:val="000000"/>
          <w:sz w:val="24"/>
          <w:szCs w:val="24"/>
        </w:rPr>
        <w:pict>
          <v:shape id="_x0000_s1031" type="#_x0000_t32" style="position:absolute;left:0;text-align:left;margin-left:-3.3pt;margin-top:7.1pt;width:490.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051548">
        <w:rPr>
          <w:rFonts w:ascii="Segoe UI" w:hAnsi="Segoe UI" w:cs="Segoe UI"/>
          <w:b/>
          <w:bCs/>
          <w:i/>
          <w:iCs/>
          <w:color w:val="0070C0"/>
          <w:sz w:val="24"/>
          <w:szCs w:val="24"/>
        </w:rPr>
        <w:tab/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r w:rsidRPr="00051548">
        <w:rPr>
          <w:rFonts w:ascii="Segoe UI" w:hAnsi="Segoe UI" w:cs="Segoe UI"/>
          <w:b/>
          <w:bCs/>
          <w:sz w:val="24"/>
          <w:szCs w:val="24"/>
        </w:rPr>
        <w:t xml:space="preserve">Об Управлении </w:t>
      </w:r>
      <w:proofErr w:type="spellStart"/>
      <w:r w:rsidRPr="00051548">
        <w:rPr>
          <w:rFonts w:ascii="Segoe UI" w:hAnsi="Segoe UI" w:cs="Segoe UI"/>
          <w:b/>
          <w:bCs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b/>
          <w:bCs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  <w:sz w:val="24"/>
          <w:szCs w:val="24"/>
        </w:rPr>
      </w:pPr>
      <w:proofErr w:type="gramStart"/>
      <w:r w:rsidRPr="00051548">
        <w:rPr>
          <w:rFonts w:ascii="Segoe UI" w:hAnsi="Segoe UI" w:cs="Segoe UI"/>
          <w:sz w:val="24"/>
          <w:szCs w:val="24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051548">
        <w:rPr>
          <w:rFonts w:ascii="Segoe UI" w:hAnsi="Segoe UI" w:cs="Segoe UI"/>
          <w:sz w:val="24"/>
          <w:szCs w:val="24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51548">
        <w:rPr>
          <w:rFonts w:ascii="Segoe UI" w:hAnsi="Segoe UI" w:cs="Segoe UI"/>
          <w:sz w:val="24"/>
          <w:szCs w:val="24"/>
        </w:rPr>
        <w:t>саморегулируемых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51548">
        <w:rPr>
          <w:rFonts w:ascii="Segoe UI" w:hAnsi="Segoe UI" w:cs="Segoe UI"/>
          <w:sz w:val="24"/>
          <w:szCs w:val="24"/>
        </w:rPr>
        <w:t>Рягузова</w:t>
      </w:r>
      <w:proofErr w:type="spellEnd"/>
      <w:r w:rsidRPr="00051548">
        <w:rPr>
          <w:rFonts w:ascii="Segoe UI" w:hAnsi="Segoe UI" w:cs="Segoe UI"/>
          <w:sz w:val="24"/>
          <w:szCs w:val="24"/>
        </w:rPr>
        <w:t>.</w:t>
      </w: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4"/>
          <w:szCs w:val="24"/>
        </w:rPr>
      </w:pPr>
    </w:p>
    <w:p w:rsidR="00051548" w:rsidRPr="00051548" w:rsidRDefault="00051548" w:rsidP="0005154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051548">
        <w:rPr>
          <w:rFonts w:ascii="Segoe UI" w:hAnsi="Segoe UI" w:cs="Segoe UI"/>
          <w:b/>
          <w:color w:val="000000"/>
          <w:sz w:val="24"/>
          <w:szCs w:val="24"/>
        </w:rPr>
        <w:t>Контакты для СМИ: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05154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051548">
        <w:rPr>
          <w:rFonts w:ascii="Segoe UI" w:hAnsi="Segoe UI" w:cs="Segoe UI"/>
          <w:sz w:val="24"/>
          <w:szCs w:val="24"/>
        </w:rPr>
        <w:t xml:space="preserve"> по Новосибирской области</w:t>
      </w:r>
    </w:p>
    <w:p w:rsidR="00051548" w:rsidRPr="00051548" w:rsidRDefault="00051548" w:rsidP="0005154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051548">
        <w:rPr>
          <w:rFonts w:ascii="Segoe UI" w:hAnsi="Segoe UI" w:cs="Segoe UI"/>
          <w:sz w:val="24"/>
          <w:szCs w:val="24"/>
        </w:rPr>
        <w:t>630091, г</w:t>
      </w:r>
      <w:proofErr w:type="gramStart"/>
      <w:r w:rsidRPr="00051548">
        <w:rPr>
          <w:rFonts w:ascii="Segoe UI" w:hAnsi="Segoe UI" w:cs="Segoe UI"/>
          <w:sz w:val="24"/>
          <w:szCs w:val="24"/>
        </w:rPr>
        <w:t>.Н</w:t>
      </w:r>
      <w:proofErr w:type="gramEnd"/>
      <w:r w:rsidRPr="00051548">
        <w:rPr>
          <w:rFonts w:ascii="Segoe UI" w:hAnsi="Segoe UI" w:cs="Segoe UI"/>
          <w:sz w:val="24"/>
          <w:szCs w:val="24"/>
        </w:rPr>
        <w:t>овосибирск, ул.Державина, д. 28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Электронная почта: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39" w:history="1"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oko@54upr.rosreestr.ru</w:t>
        </w:r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r w:rsidRPr="00051548">
        <w:rPr>
          <w:rFonts w:ascii="Segoe UI" w:eastAsia="Times New Roman" w:hAnsi="Segoe UI" w:cs="Segoe UI"/>
          <w:color w:val="000000"/>
          <w:sz w:val="24"/>
          <w:szCs w:val="24"/>
          <w:lang/>
        </w:rPr>
        <w:t xml:space="preserve">Сайт: </w:t>
      </w:r>
      <w:hyperlink r:id="rId40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Росреестр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>Соцсети</w:t>
      </w:r>
      <w:proofErr w:type="spellEnd"/>
      <w:r w:rsidRPr="00051548">
        <w:rPr>
          <w:rFonts w:ascii="Segoe UI" w:eastAsia="Times New Roman" w:hAnsi="Segoe UI" w:cs="Segoe UI"/>
          <w:color w:val="000000"/>
          <w:sz w:val="24"/>
          <w:szCs w:val="24"/>
        </w:rPr>
        <w:t xml:space="preserve">: </w:t>
      </w:r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/>
        </w:rPr>
      </w:pPr>
      <w:hyperlink r:id="rId41" w:history="1">
        <w:proofErr w:type="spellStart"/>
        <w:r w:rsidRPr="0005154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/>
          </w:rPr>
          <w:t>ВКонтакте</w:t>
        </w:r>
        <w:proofErr w:type="spellEnd"/>
      </w:hyperlink>
    </w:p>
    <w:p w:rsidR="00051548" w:rsidRPr="00051548" w:rsidRDefault="00051548" w:rsidP="0005154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hyperlink r:id="rId42" w:history="1">
        <w:r w:rsidRPr="00051548">
          <w:rPr>
            <w:rStyle w:val="a3"/>
            <w:rFonts w:ascii="Segoe UI" w:hAnsi="Segoe UI" w:cs="Segoe UI"/>
            <w:sz w:val="24"/>
            <w:szCs w:val="24"/>
          </w:rPr>
          <w:t>Одноклассники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4"/>
          <w:szCs w:val="24"/>
          <w:u w:val="single"/>
        </w:rPr>
      </w:pPr>
      <w:hyperlink r:id="rId43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Яндекс</w:t>
        </w:r>
        <w:proofErr w:type="spellEnd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.</w:t>
        </w:r>
        <w:r w:rsidRPr="00051548">
          <w:rPr>
            <w:rStyle w:val="a3"/>
            <w:rFonts w:ascii="Segoe UI" w:eastAsia="Times New Roman" w:hAnsi="Segoe UI" w:cs="Segoe UI"/>
            <w:sz w:val="24"/>
            <w:szCs w:val="24"/>
            <w:lang/>
          </w:rPr>
          <w:t>Дзен</w:t>
        </w:r>
      </w:hyperlink>
    </w:p>
    <w:p w:rsidR="00051548" w:rsidRPr="00051548" w:rsidRDefault="00051548" w:rsidP="00051548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</w:rPr>
      </w:pPr>
      <w:hyperlink r:id="rId44" w:history="1">
        <w:proofErr w:type="spellStart"/>
        <w:r w:rsidRPr="00051548">
          <w:rPr>
            <w:rStyle w:val="a3"/>
            <w:rFonts w:ascii="Segoe UI" w:eastAsia="Times New Roman" w:hAnsi="Segoe UI" w:cs="Segoe UI"/>
            <w:sz w:val="24"/>
            <w:szCs w:val="24"/>
          </w:rPr>
          <w:t>Телеграм</w:t>
        </w:r>
        <w:proofErr w:type="spellEnd"/>
      </w:hyperlink>
    </w:p>
    <w:p w:rsidR="00051548" w:rsidRPr="00051548" w:rsidRDefault="00051548" w:rsidP="00051548">
      <w:pPr>
        <w:rPr>
          <w:sz w:val="24"/>
          <w:szCs w:val="24"/>
        </w:rPr>
      </w:pPr>
    </w:p>
    <w:p w:rsidR="00051548" w:rsidRPr="00051548" w:rsidRDefault="00051548" w:rsidP="00051548">
      <w:pPr>
        <w:rPr>
          <w:sz w:val="24"/>
          <w:szCs w:val="24"/>
        </w:rPr>
      </w:pPr>
    </w:p>
    <w:p w:rsidR="00AB08E6" w:rsidRPr="00051548" w:rsidRDefault="00AB08E6" w:rsidP="00051548"/>
    <w:sectPr w:rsidR="00AB08E6" w:rsidRPr="000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1F7"/>
    <w:rsid w:val="00051548"/>
    <w:rsid w:val="002541F7"/>
    <w:rsid w:val="00AB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5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548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051548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0987860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mailto:oko@54upr.rosreestr.ru" TargetMode="External"/><Relationship Id="rId26" Type="http://schemas.openxmlformats.org/officeDocument/2006/relationships/hyperlink" Target="https://vk.com/rosreestr_nsk" TargetMode="External"/><Relationship Id="rId39" Type="http://schemas.openxmlformats.org/officeDocument/2006/relationships/hyperlink" Target="mailto:oko@54upr.rosreest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group/70000000987860" TargetMode="External"/><Relationship Id="rId34" Type="http://schemas.openxmlformats.org/officeDocument/2006/relationships/hyperlink" Target="https://rosreestr.gov.ru/" TargetMode="External"/><Relationship Id="rId42" Type="http://schemas.openxmlformats.org/officeDocument/2006/relationships/hyperlink" Target="https://ok.ru/group/70000000987860" TargetMode="External"/><Relationship Id="rId7" Type="http://schemas.openxmlformats.org/officeDocument/2006/relationships/hyperlink" Target="https://vk.com/rosreestr_nsk" TargetMode="Externa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https://rosreestr.gov.ru/press/archive/reg/v-novosibirske-nakhoditsya-punkt-glavnoy-geodezicheskoy-osnovy-/" TargetMode="External"/><Relationship Id="rId25" Type="http://schemas.openxmlformats.org/officeDocument/2006/relationships/hyperlink" Target="https://rosreestr.gov.ru/" TargetMode="External"/><Relationship Id="rId33" Type="http://schemas.openxmlformats.org/officeDocument/2006/relationships/hyperlink" Target="mailto:oko@54upr.rosreestr.ru" TargetMode="External"/><Relationship Id="rId38" Type="http://schemas.openxmlformats.org/officeDocument/2006/relationships/hyperlink" Target="https://t.me/rosreestr_nsk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.me/rosreestr_nsk" TargetMode="External"/><Relationship Id="rId20" Type="http://schemas.openxmlformats.org/officeDocument/2006/relationships/hyperlink" Target="https://vk.com/rosreestr_nsk" TargetMode="External"/><Relationship Id="rId29" Type="http://schemas.openxmlformats.org/officeDocument/2006/relationships/hyperlink" Target="https://t.me/rosreestr_nsk" TargetMode="External"/><Relationship Id="rId41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11" Type="http://schemas.openxmlformats.org/officeDocument/2006/relationships/hyperlink" Target="mailto:oko@54upr.rosreestr.ru" TargetMode="External"/><Relationship Id="rId24" Type="http://schemas.openxmlformats.org/officeDocument/2006/relationships/hyperlink" Target="mailto:oko@54upr.rosreestr.ru" TargetMode="External"/><Relationship Id="rId32" Type="http://schemas.openxmlformats.org/officeDocument/2006/relationships/image" Target="media/image4.jpeg"/><Relationship Id="rId37" Type="http://schemas.openxmlformats.org/officeDocument/2006/relationships/hyperlink" Target="https://dzen.ru/rosreestr_nsk" TargetMode="External"/><Relationship Id="rId40" Type="http://schemas.openxmlformats.org/officeDocument/2006/relationships/hyperlink" Target="https://rosreestr.gov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oko@54upr.rosreestr.ru" TargetMode="External"/><Relationship Id="rId15" Type="http://schemas.openxmlformats.org/officeDocument/2006/relationships/hyperlink" Target="https://dzen.ru/rosreestr_nsk" TargetMode="External"/><Relationship Id="rId23" Type="http://schemas.openxmlformats.org/officeDocument/2006/relationships/hyperlink" Target="https://t.me/rosreestr_nsk" TargetMode="External"/><Relationship Id="rId28" Type="http://schemas.openxmlformats.org/officeDocument/2006/relationships/hyperlink" Target="https://dzen.ru/rosreestr_nsk" TargetMode="External"/><Relationship Id="rId36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t.me/rosreestr_nsk" TargetMode="External"/><Relationship Id="rId19" Type="http://schemas.openxmlformats.org/officeDocument/2006/relationships/hyperlink" Target="https://rosreestr.gov.ru/" TargetMode="External"/><Relationship Id="rId31" Type="http://schemas.openxmlformats.org/officeDocument/2006/relationships/image" Target="media/image3.jpeg"/><Relationship Id="rId44" Type="http://schemas.openxmlformats.org/officeDocument/2006/relationships/hyperlink" Target="https://t.me/rosreestr_nsk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zen.ru/rosreestr_nsk" TargetMode="External"/><Relationship Id="rId14" Type="http://schemas.openxmlformats.org/officeDocument/2006/relationships/hyperlink" Target="https://ok.ru/group/70000000987860" TargetMode="External"/><Relationship Id="rId22" Type="http://schemas.openxmlformats.org/officeDocument/2006/relationships/hyperlink" Target="https://dzen.ru/rosreestr_nsk" TargetMode="External"/><Relationship Id="rId27" Type="http://schemas.openxmlformats.org/officeDocument/2006/relationships/hyperlink" Target="https://ok.ru/group/70000000987860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s://vk.com/rosreestr_nsk" TargetMode="External"/><Relationship Id="rId43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2656</Words>
  <Characters>15140</Characters>
  <Application>Microsoft Office Word</Application>
  <DocSecurity>0</DocSecurity>
  <Lines>126</Lines>
  <Paragraphs>35</Paragraphs>
  <ScaleCrop>false</ScaleCrop>
  <Company>Microsoft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2023-02-17T05:30:00Z</cp:lastPrinted>
  <dcterms:created xsi:type="dcterms:W3CDTF">2023-02-17T05:23:00Z</dcterms:created>
  <dcterms:modified xsi:type="dcterms:W3CDTF">2023-02-17T05:30:00Z</dcterms:modified>
</cp:coreProperties>
</file>